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3332" w14:textId="77777777" w:rsidR="001564D0" w:rsidRDefault="001564D0" w:rsidP="00F42965">
      <w:pPr>
        <w:jc w:val="both"/>
        <w:rPr>
          <w:b/>
          <w:color w:val="C00000"/>
          <w:sz w:val="36"/>
          <w:szCs w:val="36"/>
        </w:rPr>
      </w:pPr>
    </w:p>
    <w:p w14:paraId="3E7F0180" w14:textId="6331CBAA" w:rsidR="00243A32" w:rsidRPr="001564D0" w:rsidRDefault="00D92E18" w:rsidP="00F42965">
      <w:pPr>
        <w:jc w:val="both"/>
        <w:rPr>
          <w:b/>
          <w:sz w:val="24"/>
          <w:szCs w:val="24"/>
        </w:rPr>
      </w:pPr>
      <w:r w:rsidRPr="001564D0">
        <w:rPr>
          <w:b/>
          <w:sz w:val="36"/>
          <w:szCs w:val="36"/>
        </w:rPr>
        <w:t>Board Induction Checklist</w:t>
      </w:r>
    </w:p>
    <w:p w14:paraId="29695814" w14:textId="77777777" w:rsidR="008D1174" w:rsidRDefault="008D1174" w:rsidP="00F42965">
      <w:pPr>
        <w:pStyle w:val="Default"/>
        <w:jc w:val="both"/>
      </w:pPr>
    </w:p>
    <w:p w14:paraId="4964C32B" w14:textId="77777777" w:rsidR="00D92E18" w:rsidRDefault="00D92E18" w:rsidP="00F42965">
      <w:pPr>
        <w:jc w:val="both"/>
        <w:rPr>
          <w:sz w:val="24"/>
          <w:szCs w:val="24"/>
        </w:rPr>
      </w:pPr>
      <w:r w:rsidRPr="00D92E18">
        <w:rPr>
          <w:sz w:val="24"/>
          <w:szCs w:val="24"/>
        </w:rPr>
        <w:t xml:space="preserve">It is important to plan out in advance, the approach that will be taken to helping </w:t>
      </w:r>
      <w:r>
        <w:rPr>
          <w:sz w:val="24"/>
          <w:szCs w:val="24"/>
        </w:rPr>
        <w:t>board members</w:t>
      </w:r>
      <w:r w:rsidRPr="00D92E18">
        <w:rPr>
          <w:sz w:val="24"/>
          <w:szCs w:val="24"/>
        </w:rPr>
        <w:t xml:space="preserve"> familiarise themselves with their new roles. The following checklist may prove helpful, in identifying the types of information that should be provided to a new </w:t>
      </w:r>
      <w:r>
        <w:rPr>
          <w:sz w:val="24"/>
          <w:szCs w:val="24"/>
        </w:rPr>
        <w:t>director/trustee or committee member</w:t>
      </w:r>
      <w:r w:rsidRPr="00D92E18">
        <w:rPr>
          <w:sz w:val="24"/>
          <w:szCs w:val="24"/>
        </w:rPr>
        <w:t xml:space="preserve">, as part of the </w:t>
      </w:r>
      <w:r w:rsidR="00387ACD">
        <w:rPr>
          <w:sz w:val="24"/>
          <w:szCs w:val="24"/>
        </w:rPr>
        <w:t xml:space="preserve">board </w:t>
      </w:r>
      <w:r w:rsidRPr="00D92E18">
        <w:rPr>
          <w:sz w:val="24"/>
          <w:szCs w:val="24"/>
        </w:rPr>
        <w:t>role induction process.</w:t>
      </w:r>
    </w:p>
    <w:p w14:paraId="39A02289" w14:textId="3D394071" w:rsidR="00D92E18" w:rsidRDefault="00F42965" w:rsidP="00F42965">
      <w:pPr>
        <w:tabs>
          <w:tab w:val="left" w:pos="3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51236A" w14:textId="530781A8" w:rsidR="00EF64BF" w:rsidRPr="001564D0" w:rsidRDefault="001E418E" w:rsidP="00F42965">
      <w:pPr>
        <w:jc w:val="both"/>
        <w:rPr>
          <w:sz w:val="28"/>
          <w:szCs w:val="28"/>
        </w:rPr>
      </w:pPr>
      <w:r w:rsidRPr="00EF64BF">
        <w:rPr>
          <w:b/>
          <w:sz w:val="28"/>
          <w:szCs w:val="28"/>
        </w:rPr>
        <w:t>Information Checklist</w:t>
      </w:r>
    </w:p>
    <w:p w14:paraId="03C8681D" w14:textId="77777777" w:rsidR="001E418E" w:rsidRDefault="001E418E" w:rsidP="00F4296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Orientation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933"/>
      </w:tblGrid>
      <w:tr w:rsidR="001E418E" w14:paraId="6AC51828" w14:textId="77777777" w:rsidTr="001564D0">
        <w:tc>
          <w:tcPr>
            <w:tcW w:w="4673" w:type="dxa"/>
            <w:shd w:val="clear" w:color="auto" w:fill="D2FAFA"/>
          </w:tcPr>
          <w:p w14:paraId="3A4EC267" w14:textId="77777777" w:rsidR="001E418E" w:rsidRPr="001E418E" w:rsidRDefault="001E418E" w:rsidP="00F429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410" w:type="dxa"/>
            <w:shd w:val="clear" w:color="auto" w:fill="D2FAFA"/>
          </w:tcPr>
          <w:p w14:paraId="7A84C726" w14:textId="77777777" w:rsidR="001E418E" w:rsidRPr="001E418E" w:rsidRDefault="001E418E" w:rsidP="00F42965">
            <w:pPr>
              <w:jc w:val="both"/>
              <w:rPr>
                <w:b/>
                <w:sz w:val="24"/>
                <w:szCs w:val="24"/>
              </w:rPr>
            </w:pPr>
            <w:r w:rsidRPr="001E418E">
              <w:rPr>
                <w:b/>
                <w:sz w:val="24"/>
                <w:szCs w:val="24"/>
              </w:rPr>
              <w:t>By whom</w:t>
            </w:r>
          </w:p>
        </w:tc>
        <w:tc>
          <w:tcPr>
            <w:tcW w:w="1933" w:type="dxa"/>
            <w:shd w:val="clear" w:color="auto" w:fill="D2FAFA"/>
          </w:tcPr>
          <w:p w14:paraId="52D905EC" w14:textId="77777777" w:rsidR="001E418E" w:rsidRPr="001E418E" w:rsidRDefault="001E418E" w:rsidP="00F42965">
            <w:pPr>
              <w:jc w:val="both"/>
              <w:rPr>
                <w:b/>
                <w:sz w:val="24"/>
                <w:szCs w:val="24"/>
              </w:rPr>
            </w:pPr>
            <w:r w:rsidRPr="001E418E">
              <w:rPr>
                <w:b/>
                <w:sz w:val="24"/>
                <w:szCs w:val="24"/>
              </w:rPr>
              <w:t>Complete: Yes/No</w:t>
            </w:r>
          </w:p>
        </w:tc>
      </w:tr>
      <w:tr w:rsidR="001E418E" w14:paraId="68AF95DB" w14:textId="77777777" w:rsidTr="001E418E">
        <w:tc>
          <w:tcPr>
            <w:tcW w:w="4673" w:type="dxa"/>
          </w:tcPr>
          <w:p w14:paraId="263CA62D" w14:textId="77777777" w:rsidR="001E418E" w:rsidRDefault="001E418E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member orientation meeting </w:t>
            </w:r>
            <w:r w:rsidR="00387ACD">
              <w:rPr>
                <w:sz w:val="24"/>
                <w:szCs w:val="24"/>
              </w:rPr>
              <w:t>takes place in advance of</w:t>
            </w:r>
            <w:r>
              <w:rPr>
                <w:sz w:val="24"/>
                <w:szCs w:val="24"/>
              </w:rPr>
              <w:t xml:space="preserve"> </w:t>
            </w:r>
            <w:r w:rsidR="00387ACD">
              <w:rPr>
                <w:sz w:val="24"/>
                <w:szCs w:val="24"/>
              </w:rPr>
              <w:t>first board meeting</w:t>
            </w:r>
          </w:p>
          <w:p w14:paraId="7FBFD8B2" w14:textId="77777777" w:rsidR="00387ACD" w:rsidRDefault="00387ACD" w:rsidP="00F42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DE92862" w14:textId="77777777" w:rsidR="001E418E" w:rsidRDefault="001E418E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Chairperson or CEO/Senior Manager</w:t>
            </w:r>
          </w:p>
        </w:tc>
        <w:tc>
          <w:tcPr>
            <w:tcW w:w="1933" w:type="dxa"/>
          </w:tcPr>
          <w:p w14:paraId="74BF4464" w14:textId="77777777" w:rsidR="001E418E" w:rsidRDefault="001E418E" w:rsidP="00F42965">
            <w:pPr>
              <w:jc w:val="both"/>
              <w:rPr>
                <w:sz w:val="24"/>
                <w:szCs w:val="24"/>
              </w:rPr>
            </w:pPr>
          </w:p>
        </w:tc>
      </w:tr>
      <w:tr w:rsidR="001E418E" w14:paraId="0713F300" w14:textId="77777777" w:rsidTr="001E418E">
        <w:tc>
          <w:tcPr>
            <w:tcW w:w="4673" w:type="dxa"/>
          </w:tcPr>
          <w:p w14:paraId="3314D132" w14:textId="77777777" w:rsidR="001E418E" w:rsidRDefault="001E418E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 meeting topics</w:t>
            </w:r>
            <w:r w:rsidR="00EF64BF">
              <w:rPr>
                <w:sz w:val="24"/>
                <w:szCs w:val="24"/>
              </w:rPr>
              <w:t xml:space="preserve"> discussed</w:t>
            </w:r>
            <w:r>
              <w:rPr>
                <w:sz w:val="24"/>
                <w:szCs w:val="24"/>
              </w:rPr>
              <w:t>:</w:t>
            </w:r>
          </w:p>
          <w:p w14:paraId="40AA2E73" w14:textId="77777777" w:rsidR="001E418E" w:rsidRDefault="001E418E" w:rsidP="00F4296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mission and values</w:t>
            </w:r>
          </w:p>
          <w:p w14:paraId="5BC4CFF6" w14:textId="77777777" w:rsidR="001E418E" w:rsidRDefault="001E418E" w:rsidP="00F4296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position</w:t>
            </w:r>
          </w:p>
          <w:p w14:paraId="286AF692" w14:textId="77777777" w:rsidR="001E418E" w:rsidRDefault="001E418E" w:rsidP="00F4296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issues facing organisation</w:t>
            </w:r>
          </w:p>
          <w:p w14:paraId="2A820F97" w14:textId="77777777" w:rsidR="001E418E" w:rsidRDefault="001E418E" w:rsidP="00F4296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board meetings are conducted</w:t>
            </w:r>
          </w:p>
          <w:p w14:paraId="5A9CD172" w14:textId="77777777" w:rsidR="001E418E" w:rsidRDefault="001E418E" w:rsidP="00F4296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Timing of board and sub-committee meetings during the year</w:t>
            </w:r>
          </w:p>
          <w:p w14:paraId="4D1BE817" w14:textId="77777777" w:rsidR="001E418E" w:rsidRDefault="001E418E" w:rsidP="00F4296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Procedures for adding items to meeting agendas and extending apologies for meeting non-attendance </w:t>
            </w:r>
          </w:p>
          <w:p w14:paraId="42A3A6DA" w14:textId="77777777" w:rsidR="00F3454E" w:rsidRDefault="00F3454E" w:rsidP="00F4296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fellow board members and their areas of knowledge/expertise</w:t>
            </w:r>
          </w:p>
          <w:p w14:paraId="1B44D3A3" w14:textId="77777777" w:rsidR="00387ACD" w:rsidRPr="001E418E" w:rsidRDefault="00387ACD" w:rsidP="00F42965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77D0E8" w14:textId="77777777" w:rsidR="00F3454E" w:rsidRDefault="00F3454E" w:rsidP="00F42965">
            <w:pPr>
              <w:jc w:val="both"/>
              <w:rPr>
                <w:sz w:val="24"/>
                <w:szCs w:val="24"/>
              </w:rPr>
            </w:pPr>
          </w:p>
          <w:p w14:paraId="21963311" w14:textId="77777777" w:rsidR="001E418E" w:rsidRDefault="00F3454E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Chairperson or CEO/Senior Manager</w:t>
            </w:r>
          </w:p>
        </w:tc>
        <w:tc>
          <w:tcPr>
            <w:tcW w:w="1933" w:type="dxa"/>
          </w:tcPr>
          <w:p w14:paraId="1A31E467" w14:textId="77777777" w:rsidR="001E418E" w:rsidRDefault="001E418E" w:rsidP="00F42965">
            <w:pPr>
              <w:jc w:val="both"/>
              <w:rPr>
                <w:sz w:val="24"/>
                <w:szCs w:val="24"/>
              </w:rPr>
            </w:pPr>
          </w:p>
        </w:tc>
      </w:tr>
      <w:tr w:rsidR="001E418E" w14:paraId="54081BDF" w14:textId="77777777" w:rsidTr="001E418E">
        <w:tc>
          <w:tcPr>
            <w:tcW w:w="4673" w:type="dxa"/>
          </w:tcPr>
          <w:p w14:paraId="235E0797" w14:textId="77777777" w:rsidR="001E418E" w:rsidRDefault="00F3454E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and Safety </w:t>
            </w:r>
            <w:r w:rsidR="0028059B">
              <w:rPr>
                <w:sz w:val="24"/>
                <w:szCs w:val="24"/>
              </w:rPr>
              <w:t>procedures</w:t>
            </w:r>
            <w:r>
              <w:rPr>
                <w:sz w:val="24"/>
                <w:szCs w:val="24"/>
              </w:rPr>
              <w:t xml:space="preserve"> appropriate to organisation</w:t>
            </w:r>
            <w:r w:rsidR="00EF64BF">
              <w:rPr>
                <w:sz w:val="24"/>
                <w:szCs w:val="24"/>
              </w:rPr>
              <w:t xml:space="preserve"> discussed</w:t>
            </w:r>
            <w:r>
              <w:rPr>
                <w:sz w:val="24"/>
                <w:szCs w:val="24"/>
              </w:rPr>
              <w:t>. May include the completion of a Garda Vetting Form if relevant.</w:t>
            </w:r>
          </w:p>
          <w:p w14:paraId="6955F55C" w14:textId="77777777" w:rsidR="008D1174" w:rsidRDefault="008D1174" w:rsidP="00F42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2AB88" w14:textId="77777777" w:rsidR="001E418E" w:rsidRDefault="00F3454E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Chairperson or CEO/Senior Manager</w:t>
            </w:r>
          </w:p>
        </w:tc>
        <w:tc>
          <w:tcPr>
            <w:tcW w:w="1933" w:type="dxa"/>
          </w:tcPr>
          <w:p w14:paraId="5E6B4377" w14:textId="77777777" w:rsidR="001E418E" w:rsidRDefault="001E418E" w:rsidP="00F42965">
            <w:pPr>
              <w:jc w:val="both"/>
              <w:rPr>
                <w:sz w:val="24"/>
                <w:szCs w:val="24"/>
              </w:rPr>
            </w:pPr>
          </w:p>
        </w:tc>
      </w:tr>
    </w:tbl>
    <w:p w14:paraId="56222C93" w14:textId="77777777" w:rsidR="00EF64BF" w:rsidRDefault="00EF64BF" w:rsidP="00F42965">
      <w:pPr>
        <w:jc w:val="both"/>
        <w:rPr>
          <w:sz w:val="24"/>
          <w:szCs w:val="24"/>
        </w:rPr>
      </w:pPr>
    </w:p>
    <w:p w14:paraId="7814F930" w14:textId="77777777" w:rsidR="00091FCB" w:rsidRDefault="00091FCB" w:rsidP="00F42965">
      <w:pPr>
        <w:jc w:val="both"/>
        <w:rPr>
          <w:sz w:val="24"/>
          <w:szCs w:val="24"/>
        </w:rPr>
      </w:pPr>
    </w:p>
    <w:p w14:paraId="57A894F5" w14:textId="52B1D40F" w:rsidR="00F3454E" w:rsidRDefault="008C7B21" w:rsidP="00F4296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Training &amp; Support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933"/>
      </w:tblGrid>
      <w:tr w:rsidR="0028059B" w:rsidRPr="001E418E" w14:paraId="6B3EA810" w14:textId="77777777" w:rsidTr="001564D0">
        <w:tc>
          <w:tcPr>
            <w:tcW w:w="4673" w:type="dxa"/>
            <w:shd w:val="clear" w:color="auto" w:fill="D2FAFA"/>
          </w:tcPr>
          <w:p w14:paraId="0BBBB951" w14:textId="77777777" w:rsidR="0028059B" w:rsidRPr="001E418E" w:rsidRDefault="0028059B" w:rsidP="00F429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410" w:type="dxa"/>
            <w:shd w:val="clear" w:color="auto" w:fill="D2FAFA"/>
          </w:tcPr>
          <w:p w14:paraId="3BC116FE" w14:textId="77777777" w:rsidR="0028059B" w:rsidRPr="001E418E" w:rsidRDefault="0028059B" w:rsidP="00F42965">
            <w:pPr>
              <w:jc w:val="both"/>
              <w:rPr>
                <w:b/>
                <w:sz w:val="24"/>
                <w:szCs w:val="24"/>
              </w:rPr>
            </w:pPr>
            <w:r w:rsidRPr="001E418E">
              <w:rPr>
                <w:b/>
                <w:sz w:val="24"/>
                <w:szCs w:val="24"/>
              </w:rPr>
              <w:t>By whom</w:t>
            </w:r>
          </w:p>
        </w:tc>
        <w:tc>
          <w:tcPr>
            <w:tcW w:w="1933" w:type="dxa"/>
            <w:shd w:val="clear" w:color="auto" w:fill="D2FAFA"/>
          </w:tcPr>
          <w:p w14:paraId="799BDB72" w14:textId="77777777" w:rsidR="0028059B" w:rsidRPr="001E418E" w:rsidRDefault="0028059B" w:rsidP="00F42965">
            <w:pPr>
              <w:jc w:val="both"/>
              <w:rPr>
                <w:b/>
                <w:sz w:val="24"/>
                <w:szCs w:val="24"/>
              </w:rPr>
            </w:pPr>
            <w:r w:rsidRPr="001E418E">
              <w:rPr>
                <w:b/>
                <w:sz w:val="24"/>
                <w:szCs w:val="24"/>
              </w:rPr>
              <w:t>Complete: Yes/No</w:t>
            </w:r>
          </w:p>
        </w:tc>
      </w:tr>
      <w:tr w:rsidR="0028059B" w14:paraId="34EFA78D" w14:textId="77777777" w:rsidTr="00EF1A01">
        <w:tc>
          <w:tcPr>
            <w:tcW w:w="4673" w:type="dxa"/>
          </w:tcPr>
          <w:p w14:paraId="5DC24D32" w14:textId="77777777" w:rsidR="0028059B" w:rsidRDefault="0028059B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Tour of premises and building. Identification of fire exits, first aid boxes, water points and safety equipment.</w:t>
            </w:r>
          </w:p>
          <w:p w14:paraId="021859D9" w14:textId="77777777" w:rsidR="00387ACD" w:rsidRDefault="00387ACD" w:rsidP="00F42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3B95C5" w14:textId="77777777" w:rsidR="0028059B" w:rsidRDefault="0028059B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CEO/Senior Manager</w:t>
            </w:r>
          </w:p>
        </w:tc>
        <w:tc>
          <w:tcPr>
            <w:tcW w:w="1933" w:type="dxa"/>
          </w:tcPr>
          <w:p w14:paraId="37EDB2C3" w14:textId="77777777" w:rsidR="0028059B" w:rsidRDefault="0028059B" w:rsidP="00F42965">
            <w:pPr>
              <w:jc w:val="both"/>
              <w:rPr>
                <w:sz w:val="24"/>
                <w:szCs w:val="24"/>
              </w:rPr>
            </w:pPr>
          </w:p>
        </w:tc>
      </w:tr>
      <w:tr w:rsidR="0028059B" w14:paraId="0C8772D7" w14:textId="77777777" w:rsidTr="00EF1A01">
        <w:tc>
          <w:tcPr>
            <w:tcW w:w="4673" w:type="dxa"/>
          </w:tcPr>
          <w:p w14:paraId="68FB955A" w14:textId="77777777" w:rsidR="0028059B" w:rsidRDefault="0028059B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relevant details to convey during discussion of meeting facilities:</w:t>
            </w:r>
          </w:p>
          <w:p w14:paraId="169D8254" w14:textId="77777777" w:rsidR="0028059B" w:rsidRPr="0028059B" w:rsidRDefault="0028059B" w:rsidP="00F42965">
            <w:pPr>
              <w:pStyle w:val="Default"/>
              <w:numPr>
                <w:ilvl w:val="0"/>
                <w:numId w:val="2"/>
              </w:numPr>
              <w:spacing w:after="18"/>
              <w:jc w:val="both"/>
            </w:pPr>
            <w:r w:rsidRPr="0028059B">
              <w:t xml:space="preserve">Car parking </w:t>
            </w:r>
          </w:p>
          <w:p w14:paraId="339D81D2" w14:textId="77777777" w:rsidR="0028059B" w:rsidRPr="0028059B" w:rsidRDefault="0028059B" w:rsidP="00F42965">
            <w:pPr>
              <w:pStyle w:val="Default"/>
              <w:numPr>
                <w:ilvl w:val="0"/>
                <w:numId w:val="2"/>
              </w:numPr>
              <w:spacing w:after="18"/>
              <w:jc w:val="both"/>
            </w:pPr>
            <w:r w:rsidRPr="0028059B">
              <w:t xml:space="preserve">Kitchen/tea-making facilities </w:t>
            </w:r>
          </w:p>
          <w:p w14:paraId="3C8A1CB2" w14:textId="77777777" w:rsidR="0028059B" w:rsidRPr="0028059B" w:rsidRDefault="0028059B" w:rsidP="00F42965">
            <w:pPr>
              <w:pStyle w:val="Default"/>
              <w:numPr>
                <w:ilvl w:val="0"/>
                <w:numId w:val="2"/>
              </w:numPr>
              <w:spacing w:after="18"/>
              <w:jc w:val="both"/>
            </w:pPr>
            <w:r w:rsidRPr="0028059B">
              <w:t xml:space="preserve">Toilets/cloakrooms </w:t>
            </w:r>
          </w:p>
          <w:p w14:paraId="197BB67A" w14:textId="77777777" w:rsidR="0028059B" w:rsidRPr="0028059B" w:rsidRDefault="0028059B" w:rsidP="00F42965">
            <w:pPr>
              <w:pStyle w:val="Default"/>
              <w:numPr>
                <w:ilvl w:val="0"/>
                <w:numId w:val="2"/>
              </w:numPr>
              <w:spacing w:after="18"/>
              <w:jc w:val="both"/>
            </w:pPr>
            <w:r w:rsidRPr="0028059B">
              <w:t xml:space="preserve">Smoking areas </w:t>
            </w:r>
          </w:p>
          <w:p w14:paraId="3A1429AE" w14:textId="77777777" w:rsidR="0028059B" w:rsidRPr="0028059B" w:rsidRDefault="0028059B" w:rsidP="00F42965">
            <w:pPr>
              <w:pStyle w:val="Default"/>
              <w:numPr>
                <w:ilvl w:val="0"/>
                <w:numId w:val="2"/>
              </w:numPr>
              <w:spacing w:after="18"/>
              <w:jc w:val="both"/>
            </w:pPr>
            <w:r w:rsidRPr="0028059B">
              <w:t xml:space="preserve">Access to buildings, security </w:t>
            </w:r>
          </w:p>
          <w:p w14:paraId="328FDD5E" w14:textId="77777777" w:rsidR="0028059B" w:rsidRPr="0028059B" w:rsidRDefault="0028059B" w:rsidP="00F42965">
            <w:pPr>
              <w:pStyle w:val="Default"/>
              <w:numPr>
                <w:ilvl w:val="0"/>
                <w:numId w:val="2"/>
              </w:numPr>
              <w:spacing w:after="18"/>
              <w:jc w:val="both"/>
            </w:pPr>
            <w:r w:rsidRPr="0028059B">
              <w:t xml:space="preserve">Computer systems and Internet access </w:t>
            </w:r>
          </w:p>
          <w:p w14:paraId="542C1ADE" w14:textId="77777777" w:rsidR="0028059B" w:rsidRPr="0028059B" w:rsidRDefault="0028059B" w:rsidP="00F42965">
            <w:pPr>
              <w:pStyle w:val="Default"/>
              <w:numPr>
                <w:ilvl w:val="0"/>
                <w:numId w:val="2"/>
              </w:numPr>
              <w:jc w:val="both"/>
            </w:pPr>
            <w:r w:rsidRPr="0028059B">
              <w:t xml:space="preserve">Telephone system and Internal telephone extension list </w:t>
            </w:r>
          </w:p>
          <w:p w14:paraId="3B0F8792" w14:textId="77777777" w:rsidR="0028059B" w:rsidRDefault="0028059B" w:rsidP="00F42965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Notice </w:t>
            </w:r>
            <w:r w:rsidRPr="00857DE5">
              <w:t>boards</w:t>
            </w:r>
            <w:r>
              <w:rPr>
                <w:sz w:val="22"/>
                <w:szCs w:val="22"/>
              </w:rPr>
              <w:t xml:space="preserve"> </w:t>
            </w:r>
          </w:p>
          <w:p w14:paraId="5DD0CC78" w14:textId="77777777" w:rsidR="0028059B" w:rsidRPr="0028059B" w:rsidRDefault="0028059B" w:rsidP="00F42965">
            <w:pPr>
              <w:pStyle w:val="Default"/>
              <w:jc w:val="both"/>
            </w:pPr>
          </w:p>
        </w:tc>
        <w:tc>
          <w:tcPr>
            <w:tcW w:w="2410" w:type="dxa"/>
          </w:tcPr>
          <w:p w14:paraId="2E410F08" w14:textId="77777777" w:rsidR="0028059B" w:rsidRDefault="0028059B" w:rsidP="00F42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10EA6DEA" w14:textId="77777777" w:rsidR="0028059B" w:rsidRDefault="0028059B" w:rsidP="00F42965">
            <w:pPr>
              <w:jc w:val="both"/>
              <w:rPr>
                <w:sz w:val="24"/>
                <w:szCs w:val="24"/>
              </w:rPr>
            </w:pPr>
          </w:p>
        </w:tc>
      </w:tr>
    </w:tbl>
    <w:p w14:paraId="434D6ADC" w14:textId="77777777" w:rsidR="0028059B" w:rsidRDefault="0028059B" w:rsidP="00F42965">
      <w:pPr>
        <w:jc w:val="both"/>
        <w:rPr>
          <w:sz w:val="24"/>
          <w:szCs w:val="24"/>
        </w:rPr>
      </w:pPr>
    </w:p>
    <w:p w14:paraId="0C096213" w14:textId="77777777" w:rsidR="00EF64BF" w:rsidRPr="00EF64BF" w:rsidRDefault="00EF64BF" w:rsidP="00F4296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Board Member Induction Pack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933"/>
      </w:tblGrid>
      <w:tr w:rsidR="00EF64BF" w:rsidRPr="001E418E" w14:paraId="4885D560" w14:textId="77777777" w:rsidTr="001564D0">
        <w:tc>
          <w:tcPr>
            <w:tcW w:w="4673" w:type="dxa"/>
            <w:shd w:val="clear" w:color="auto" w:fill="D2FAFA"/>
          </w:tcPr>
          <w:p w14:paraId="5F0438CF" w14:textId="77777777" w:rsidR="00EF64BF" w:rsidRPr="001564D0" w:rsidRDefault="00EF64BF" w:rsidP="00F42965">
            <w:pPr>
              <w:jc w:val="both"/>
              <w:rPr>
                <w:b/>
                <w:sz w:val="24"/>
                <w:szCs w:val="24"/>
              </w:rPr>
            </w:pPr>
            <w:r w:rsidRPr="001564D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410" w:type="dxa"/>
            <w:shd w:val="clear" w:color="auto" w:fill="D2FAFA"/>
          </w:tcPr>
          <w:p w14:paraId="40044919" w14:textId="77777777" w:rsidR="00EF64BF" w:rsidRPr="001564D0" w:rsidRDefault="00EF64BF" w:rsidP="00F42965">
            <w:pPr>
              <w:jc w:val="both"/>
              <w:rPr>
                <w:b/>
                <w:sz w:val="24"/>
                <w:szCs w:val="24"/>
              </w:rPr>
            </w:pPr>
            <w:r w:rsidRPr="001564D0">
              <w:rPr>
                <w:b/>
                <w:sz w:val="24"/>
                <w:szCs w:val="24"/>
              </w:rPr>
              <w:t>By whom</w:t>
            </w:r>
          </w:p>
        </w:tc>
        <w:tc>
          <w:tcPr>
            <w:tcW w:w="1933" w:type="dxa"/>
            <w:shd w:val="clear" w:color="auto" w:fill="D2FAFA"/>
          </w:tcPr>
          <w:p w14:paraId="7F750D22" w14:textId="77777777" w:rsidR="00EF64BF" w:rsidRPr="001564D0" w:rsidRDefault="00EF64BF" w:rsidP="00F42965">
            <w:pPr>
              <w:jc w:val="both"/>
              <w:rPr>
                <w:b/>
                <w:sz w:val="24"/>
                <w:szCs w:val="24"/>
              </w:rPr>
            </w:pPr>
            <w:r w:rsidRPr="001564D0">
              <w:rPr>
                <w:b/>
                <w:sz w:val="24"/>
                <w:szCs w:val="24"/>
              </w:rPr>
              <w:t>Complete: Yes/No</w:t>
            </w:r>
          </w:p>
        </w:tc>
      </w:tr>
      <w:tr w:rsidR="00EF64BF" w14:paraId="02AECFF6" w14:textId="77777777" w:rsidTr="00EF1A01">
        <w:tc>
          <w:tcPr>
            <w:tcW w:w="4673" w:type="dxa"/>
          </w:tcPr>
          <w:p w14:paraId="51579FD0" w14:textId="77777777" w:rsidR="00EF64BF" w:rsidRDefault="00EF64BF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members should receive a copy of:</w:t>
            </w:r>
          </w:p>
          <w:p w14:paraId="299AC388" w14:textId="77777777" w:rsidR="00EF64BF" w:rsidRDefault="00EF64BF" w:rsidP="00F42965">
            <w:pPr>
              <w:jc w:val="both"/>
              <w:rPr>
                <w:sz w:val="24"/>
                <w:szCs w:val="24"/>
              </w:rPr>
            </w:pPr>
          </w:p>
          <w:p w14:paraId="314C117F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Constitution/Memorandum and Articles of Association/Rules</w:t>
            </w:r>
          </w:p>
          <w:p w14:paraId="4E480DDA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Policy</w:t>
            </w:r>
          </w:p>
          <w:p w14:paraId="3D48406F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for the last 3 board meetings</w:t>
            </w:r>
          </w:p>
          <w:p w14:paraId="17DCACCE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Plan/Business Plan/Annual Work Plan</w:t>
            </w:r>
          </w:p>
          <w:p w14:paraId="07DE2372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for fellow board members</w:t>
            </w:r>
            <w:r w:rsidR="00483D03">
              <w:rPr>
                <w:sz w:val="24"/>
                <w:szCs w:val="24"/>
              </w:rPr>
              <w:t xml:space="preserve"> and sub-committee members</w:t>
            </w:r>
          </w:p>
          <w:p w14:paraId="70028043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Governance Handbook (details legal duties of role and responsibilities of board members)</w:t>
            </w:r>
          </w:p>
          <w:p w14:paraId="2AFF7EDB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 of the CEO/Most Senior Manager</w:t>
            </w:r>
            <w:r w:rsidR="00AD0E27">
              <w:rPr>
                <w:sz w:val="24"/>
                <w:szCs w:val="24"/>
              </w:rPr>
              <w:t xml:space="preserve"> and organisation chart</w:t>
            </w:r>
          </w:p>
          <w:p w14:paraId="26B25C6B" w14:textId="77777777" w:rsidR="00483D03" w:rsidRDefault="00483D03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annual report and accounts</w:t>
            </w:r>
          </w:p>
          <w:p w14:paraId="23904BF1" w14:textId="77777777" w:rsidR="00EF64BF" w:rsidRDefault="00EF64BF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 Policies and Procedures including: Code of Business Conduct, Conflicts of Loyalties Procedure, Confidentiality Policy, Health and Safety Policy, Volunteer Management Policy, Garda Vetting Policy (if relevant)</w:t>
            </w:r>
          </w:p>
          <w:p w14:paraId="71BE1292" w14:textId="77777777" w:rsidR="00387ACD" w:rsidRDefault="00387ACD" w:rsidP="00F4296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Copy of Employee Handbook (if relevant)</w:t>
            </w:r>
          </w:p>
          <w:p w14:paraId="23DB69D2" w14:textId="77777777" w:rsidR="00387ACD" w:rsidRPr="00EF64BF" w:rsidRDefault="00387ACD" w:rsidP="00F42965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3775DA7" w14:textId="77777777" w:rsidR="00EF64BF" w:rsidRDefault="00EF64BF" w:rsidP="00F4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CEO/Senior Manager</w:t>
            </w:r>
          </w:p>
        </w:tc>
        <w:tc>
          <w:tcPr>
            <w:tcW w:w="1933" w:type="dxa"/>
          </w:tcPr>
          <w:p w14:paraId="0550AAA3" w14:textId="77777777" w:rsidR="00EF64BF" w:rsidRDefault="00EF64BF" w:rsidP="00F42965">
            <w:pPr>
              <w:jc w:val="both"/>
              <w:rPr>
                <w:sz w:val="24"/>
                <w:szCs w:val="24"/>
              </w:rPr>
            </w:pPr>
          </w:p>
        </w:tc>
      </w:tr>
      <w:tr w:rsidR="001C00F9" w14:paraId="53DF99A0" w14:textId="77777777" w:rsidTr="00EF1A01">
        <w:tc>
          <w:tcPr>
            <w:tcW w:w="4673" w:type="dxa"/>
          </w:tcPr>
          <w:p w14:paraId="35DDE48D" w14:textId="77777777" w:rsidR="00BD1BBB" w:rsidRDefault="00BD1BBB" w:rsidP="00F42965">
            <w:pPr>
              <w:pStyle w:val="Default"/>
              <w:jc w:val="both"/>
            </w:pPr>
            <w:r>
              <w:t>Website and social media accounts managed by the organisation e.g. URL, Twitter, Facebook, LinkedIn, YouTube.</w:t>
            </w:r>
          </w:p>
          <w:p w14:paraId="1C95C31D" w14:textId="77777777" w:rsidR="001C00F9" w:rsidRDefault="00BD1BBB" w:rsidP="00F42965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14:paraId="386AEF13" w14:textId="77777777" w:rsidR="001C00F9" w:rsidRDefault="001C00F9" w:rsidP="00F42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796286F0" w14:textId="77777777" w:rsidR="001C00F9" w:rsidRDefault="001C00F9" w:rsidP="00F42965">
            <w:pPr>
              <w:jc w:val="both"/>
              <w:rPr>
                <w:sz w:val="24"/>
                <w:szCs w:val="24"/>
              </w:rPr>
            </w:pPr>
          </w:p>
        </w:tc>
      </w:tr>
    </w:tbl>
    <w:p w14:paraId="44157374" w14:textId="77777777" w:rsidR="0028059B" w:rsidRDefault="0028059B" w:rsidP="00F42965">
      <w:pPr>
        <w:jc w:val="both"/>
        <w:rPr>
          <w:sz w:val="24"/>
          <w:szCs w:val="24"/>
        </w:rPr>
      </w:pPr>
    </w:p>
    <w:p w14:paraId="05FB0B4D" w14:textId="77777777" w:rsidR="0028059B" w:rsidRPr="0028059B" w:rsidRDefault="0028059B" w:rsidP="00F42965">
      <w:pPr>
        <w:jc w:val="both"/>
        <w:rPr>
          <w:sz w:val="24"/>
          <w:szCs w:val="24"/>
        </w:rPr>
      </w:pPr>
    </w:p>
    <w:p w14:paraId="0AED3A81" w14:textId="77777777" w:rsidR="001E418E" w:rsidRDefault="001E418E" w:rsidP="00F42965">
      <w:pPr>
        <w:jc w:val="both"/>
        <w:rPr>
          <w:sz w:val="24"/>
          <w:szCs w:val="24"/>
        </w:rPr>
      </w:pPr>
    </w:p>
    <w:p w14:paraId="49EA1CD0" w14:textId="77777777" w:rsidR="001E418E" w:rsidRDefault="001E418E" w:rsidP="00F42965">
      <w:pPr>
        <w:jc w:val="both"/>
        <w:rPr>
          <w:sz w:val="24"/>
          <w:szCs w:val="24"/>
        </w:rPr>
      </w:pPr>
    </w:p>
    <w:p w14:paraId="35602903" w14:textId="77777777" w:rsidR="001E418E" w:rsidRDefault="001E418E" w:rsidP="00F42965">
      <w:pPr>
        <w:jc w:val="both"/>
        <w:rPr>
          <w:sz w:val="24"/>
          <w:szCs w:val="24"/>
        </w:rPr>
      </w:pPr>
    </w:p>
    <w:p w14:paraId="45121C93" w14:textId="77777777" w:rsidR="001E418E" w:rsidRDefault="001E418E" w:rsidP="00F42965">
      <w:pPr>
        <w:jc w:val="both"/>
        <w:rPr>
          <w:sz w:val="24"/>
          <w:szCs w:val="24"/>
        </w:rPr>
      </w:pPr>
    </w:p>
    <w:p w14:paraId="62DF0DFD" w14:textId="77777777" w:rsidR="001E418E" w:rsidRPr="001E418E" w:rsidRDefault="001E418E" w:rsidP="00F42965">
      <w:pPr>
        <w:jc w:val="both"/>
        <w:rPr>
          <w:sz w:val="24"/>
          <w:szCs w:val="24"/>
        </w:rPr>
      </w:pPr>
    </w:p>
    <w:sectPr w:rsidR="001E418E" w:rsidRPr="001E418E" w:rsidSect="00156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DB25" w14:textId="77777777" w:rsidR="007572C7" w:rsidRDefault="007572C7" w:rsidP="00091FCB">
      <w:pPr>
        <w:spacing w:after="0" w:line="240" w:lineRule="auto"/>
      </w:pPr>
      <w:r>
        <w:separator/>
      </w:r>
    </w:p>
  </w:endnote>
  <w:endnote w:type="continuationSeparator" w:id="0">
    <w:p w14:paraId="349FD4FB" w14:textId="77777777" w:rsidR="007572C7" w:rsidRDefault="007572C7" w:rsidP="0009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61F5" w14:textId="77777777" w:rsidR="00F42965" w:rsidRDefault="00F42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2348" w14:textId="77777777" w:rsidR="00F42965" w:rsidRDefault="00F42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A37D" w14:textId="77777777" w:rsidR="00F42965" w:rsidRDefault="00F42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70D7B" w14:textId="77777777" w:rsidR="007572C7" w:rsidRDefault="007572C7" w:rsidP="00091FCB">
      <w:pPr>
        <w:spacing w:after="0" w:line="240" w:lineRule="auto"/>
      </w:pPr>
      <w:r>
        <w:separator/>
      </w:r>
    </w:p>
  </w:footnote>
  <w:footnote w:type="continuationSeparator" w:id="0">
    <w:p w14:paraId="77FF35C9" w14:textId="77777777" w:rsidR="007572C7" w:rsidRDefault="007572C7" w:rsidP="0009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9298" w14:textId="77777777" w:rsidR="00F42965" w:rsidRDefault="00F42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1C047" w14:textId="4558E5BC" w:rsidR="00091FCB" w:rsidRDefault="00091FCB" w:rsidP="00091FCB">
    <w:pPr>
      <w:pStyle w:val="Header"/>
      <w:tabs>
        <w:tab w:val="clear" w:pos="4513"/>
      </w:tabs>
    </w:pPr>
    <w:r>
      <w:tab/>
    </w:r>
  </w:p>
  <w:p w14:paraId="298A279B" w14:textId="77777777" w:rsidR="00091FCB" w:rsidRDefault="00091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054A" w14:textId="381FF34D" w:rsidR="001564D0" w:rsidRDefault="00F42965" w:rsidP="00F42965">
    <w:pPr>
      <w:pStyle w:val="Header"/>
      <w:jc w:val="center"/>
    </w:pPr>
    <w:r w:rsidRPr="00F42965">
      <w:rPr>
        <w:noProof/>
      </w:rPr>
      <w:drawing>
        <wp:anchor distT="0" distB="0" distL="114300" distR="114300" simplePos="0" relativeHeight="251658240" behindDoc="1" locked="0" layoutInCell="1" allowOverlap="1" wp14:anchorId="43EEB90F" wp14:editId="28F24F19">
          <wp:simplePos x="0" y="0"/>
          <wp:positionH relativeFrom="margin">
            <wp:posOffset>-810260</wp:posOffset>
          </wp:positionH>
          <wp:positionV relativeFrom="paragraph">
            <wp:posOffset>-364490</wp:posOffset>
          </wp:positionV>
          <wp:extent cx="581025" cy="800100"/>
          <wp:effectExtent l="0" t="0" r="9525" b="0"/>
          <wp:wrapTight wrapText="bothSides">
            <wp:wrapPolygon edited="0">
              <wp:start x="6374" y="0"/>
              <wp:lineTo x="3541" y="3600"/>
              <wp:lineTo x="1416" y="7200"/>
              <wp:lineTo x="0" y="16457"/>
              <wp:lineTo x="0" y="21086"/>
              <wp:lineTo x="21246" y="21086"/>
              <wp:lineTo x="21246" y="14400"/>
              <wp:lineTo x="20538" y="7200"/>
              <wp:lineTo x="15580" y="2057"/>
              <wp:lineTo x="12039" y="0"/>
              <wp:lineTo x="63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 Lives Are Precious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0E3F"/>
    <w:multiLevelType w:val="hybridMultilevel"/>
    <w:tmpl w:val="70CA4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2863"/>
    <w:multiLevelType w:val="hybridMultilevel"/>
    <w:tmpl w:val="46D835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25C81"/>
    <w:multiLevelType w:val="hybridMultilevel"/>
    <w:tmpl w:val="5FC2F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7B9"/>
    <w:multiLevelType w:val="hybridMultilevel"/>
    <w:tmpl w:val="08EE0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8"/>
    <w:rsid w:val="00091FCB"/>
    <w:rsid w:val="001564D0"/>
    <w:rsid w:val="001C00F9"/>
    <w:rsid w:val="001E418E"/>
    <w:rsid w:val="00243A32"/>
    <w:rsid w:val="0028059B"/>
    <w:rsid w:val="00387ACD"/>
    <w:rsid w:val="00483D03"/>
    <w:rsid w:val="005260D8"/>
    <w:rsid w:val="007147E1"/>
    <w:rsid w:val="007572C7"/>
    <w:rsid w:val="00857DE5"/>
    <w:rsid w:val="008C7B21"/>
    <w:rsid w:val="008D1174"/>
    <w:rsid w:val="00AD0E27"/>
    <w:rsid w:val="00BD1BBB"/>
    <w:rsid w:val="00D92E18"/>
    <w:rsid w:val="00E91BBE"/>
    <w:rsid w:val="00E922C8"/>
    <w:rsid w:val="00E96F91"/>
    <w:rsid w:val="00EF64BF"/>
    <w:rsid w:val="00F3454E"/>
    <w:rsid w:val="00F4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BFFA8"/>
  <w15:chartTrackingRefBased/>
  <w15:docId w15:val="{79DE423D-D7B5-49B7-834F-C702F9F9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2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CB"/>
  </w:style>
  <w:style w:type="paragraph" w:styleId="Footer">
    <w:name w:val="footer"/>
    <w:basedOn w:val="Normal"/>
    <w:link w:val="FooterChar"/>
    <w:uiPriority w:val="99"/>
    <w:unhideWhenUsed/>
    <w:rsid w:val="0009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Katie Logue</cp:lastModifiedBy>
  <cp:revision>2</cp:revision>
  <dcterms:created xsi:type="dcterms:W3CDTF">2021-02-23T12:39:00Z</dcterms:created>
  <dcterms:modified xsi:type="dcterms:W3CDTF">2021-02-23T12:39:00Z</dcterms:modified>
</cp:coreProperties>
</file>